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color="000000" w:space="0" w:sz="6" w:val="single"/>
          <w:left w:color="000000" w:space="0" w:sz="6" w:val="single"/>
          <w:bottom w:color="000000" w:space="0" w:sz="6" w:val="single"/>
          <w:right w:color="000000" w:space="0" w:sz="6" w:val="single"/>
        </w:pBdr>
        <w:shd w:fill="efefef" w:val="clear"/>
        <w:spacing w:after="150" w:lineRule="auto"/>
        <w:ind w:right="126"/>
        <w:jc w:val="center"/>
        <w:rPr>
          <w:b w:val="1"/>
          <w:bCs w:val="1"/>
        </w:rPr>
      </w:pPr>
      <w:r w:rsidDel="00000000" w:rsidR="00000000" w:rsidRPr="00000000">
        <w:rPr>
          <w:b w:val="1"/>
          <w:bCs w:val="1"/>
          <w:rtl w:val="0"/>
        </w:rPr>
        <w:t xml:space="preserve">EU Digital Services Act (EU DSA) Annual Transparency Report - 2025</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b w:val="1"/>
          <w:bCs w:val="1"/>
          <w:rtl w:val="0"/>
        </w:rPr>
        <w:t xml:space="preserve">Reporting Period</w:t>
      </w:r>
      <w:r w:rsidDel="00000000" w:rsidR="00000000" w:rsidRPr="00000000">
        <w:rPr>
          <w:rtl w:val="0"/>
        </w:rPr>
        <w:t xml:space="preserve">: January 1, 2025 - December 31, 2025</w:t>
      </w:r>
    </w:p>
    <w:p w:rsidR="00000000" w:rsidDel="00000000" w:rsidP="00000000" w:rsidRDefault="00000000" w:rsidRPr="00000000" w14:paraId="00000004">
      <w:pPr>
        <w:jc w:val="both"/>
        <w:rPr/>
      </w:pPr>
      <w:r w:rsidDel="00000000" w:rsidR="00000000" w:rsidRPr="00000000">
        <w:rPr>
          <w:b w:val="1"/>
          <w:bCs w:val="1"/>
          <w:rtl w:val="0"/>
        </w:rPr>
        <w:t xml:space="preserve">Publication Date</w:t>
      </w:r>
      <w:r w:rsidDel="00000000" w:rsidR="00000000" w:rsidRPr="00000000">
        <w:rPr>
          <w:rtl w:val="0"/>
        </w:rPr>
        <w:t xml:space="preserve">: 2026-02-27</w:t>
      </w:r>
    </w:p>
    <w:p w:rsidR="00000000" w:rsidDel="00000000" w:rsidP="00000000" w:rsidRDefault="00000000" w:rsidRPr="00000000" w14:paraId="00000005">
      <w:pPr>
        <w:rPr/>
      </w:pPr>
      <w:r w:rsidDel="00000000" w:rsidR="00000000" w:rsidRPr="00000000">
        <w:rPr>
          <w:b w:val="1"/>
          <w:bCs w:val="1"/>
          <w:rtl w:val="0"/>
        </w:rPr>
        <w:t xml:space="preserve">Previous Report</w:t>
      </w:r>
      <w:r w:rsidDel="00000000" w:rsidR="00000000" w:rsidRPr="00000000">
        <w:rPr>
          <w:rtl w:val="0"/>
        </w:rPr>
        <w:t xml:space="preserve">: </w:t>
      </w:r>
      <w:hyperlink r:id="rId6">
        <w:r w:rsidDel="00000000" w:rsidR="00000000" w:rsidRPr="00000000">
          <w:rPr>
            <w:color w:val="1155cc"/>
            <w:u w:val="single"/>
            <w:rtl w:val="0"/>
          </w:rPr>
          <w:t xml:space="preserve">Transparency Report 2025</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In this Transparency Report, we provide a comprehensive overview of our content moderation efforts from January 1 to December 31, 2025.</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We detail the volume and types of content we removed or restricted, how we handled user reports (and how quickly), the balance between automated filters and human moderation, the outcome of user appeals, and regional patterns in moderation. We also highlight emerging trends and outline how we plan to further enhance safety on our platform.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b w:val="1"/>
          <w:bCs w:val="1"/>
        </w:rPr>
      </w:pPr>
      <w:r w:rsidDel="00000000" w:rsidR="00000000" w:rsidRPr="00000000">
        <w:rPr>
          <w:b w:val="1"/>
          <w:bCs w:val="1"/>
          <w:rtl w:val="0"/>
        </w:rPr>
        <w:t xml:space="preserve">Overview</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Wildlife Studios is committed to fostering a safe and trustworthy online environment. To achieve this, we employ a combination of proactive and reactive measures to identify and address harmful content.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Our content moderation framework is guided by the following principles:</w:t>
      </w:r>
    </w:p>
    <w:p w:rsidR="00000000" w:rsidDel="00000000" w:rsidP="00000000" w:rsidRDefault="00000000" w:rsidRPr="00000000" w14:paraId="00000011">
      <w:pPr>
        <w:numPr>
          <w:ilvl w:val="0"/>
          <w:numId w:val="4"/>
        </w:numPr>
        <w:ind w:left="720" w:hanging="360"/>
        <w:jc w:val="both"/>
      </w:pPr>
      <w:r w:rsidDel="00000000" w:rsidR="00000000" w:rsidRPr="00000000">
        <w:rPr>
          <w:rtl w:val="0"/>
        </w:rPr>
        <w:t xml:space="preserve">Transparency: We strive to provide clear and accessible information about our policies and practices.</w:t>
      </w:r>
    </w:p>
    <w:p w:rsidR="00000000" w:rsidDel="00000000" w:rsidP="00000000" w:rsidRDefault="00000000" w:rsidRPr="00000000" w14:paraId="00000012">
      <w:pPr>
        <w:numPr>
          <w:ilvl w:val="0"/>
          <w:numId w:val="4"/>
        </w:numPr>
        <w:ind w:left="720" w:hanging="360"/>
        <w:jc w:val="both"/>
      </w:pPr>
      <w:r w:rsidDel="00000000" w:rsidR="00000000" w:rsidRPr="00000000">
        <w:rPr>
          <w:rtl w:val="0"/>
        </w:rPr>
        <w:t xml:space="preserve">Accountability: We are committed to holding ourselves accountable for our decisions.</w:t>
      </w:r>
    </w:p>
    <w:p w:rsidR="00000000" w:rsidDel="00000000" w:rsidP="00000000" w:rsidRDefault="00000000" w:rsidRPr="00000000" w14:paraId="00000013">
      <w:pPr>
        <w:numPr>
          <w:ilvl w:val="0"/>
          <w:numId w:val="4"/>
        </w:numPr>
        <w:ind w:left="720" w:hanging="360"/>
        <w:jc w:val="both"/>
      </w:pPr>
      <w:r w:rsidDel="00000000" w:rsidR="00000000" w:rsidRPr="00000000">
        <w:rPr>
          <w:rtl w:val="0"/>
        </w:rPr>
        <w:t xml:space="preserve">Fairness: We aim to apply our policies consistently and fairly.</w:t>
      </w:r>
    </w:p>
    <w:p w:rsidR="00000000" w:rsidDel="00000000" w:rsidP="00000000" w:rsidRDefault="00000000" w:rsidRPr="00000000" w14:paraId="00000014">
      <w:pPr>
        <w:numPr>
          <w:ilvl w:val="0"/>
          <w:numId w:val="4"/>
        </w:numPr>
        <w:ind w:left="720" w:hanging="360"/>
        <w:jc w:val="both"/>
      </w:pPr>
      <w:r w:rsidDel="00000000" w:rsidR="00000000" w:rsidRPr="00000000">
        <w:rPr>
          <w:rtl w:val="0"/>
        </w:rPr>
        <w:t xml:space="preserve">Privacy: We respect the privacy of our players.</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b w:val="1"/>
          <w:bCs w:val="1"/>
        </w:rPr>
      </w:pPr>
      <w:r w:rsidDel="00000000" w:rsidR="00000000" w:rsidRPr="00000000">
        <w:rPr>
          <w:b w:val="1"/>
          <w:bCs w:val="1"/>
          <w:rtl w:val="0"/>
        </w:rPr>
        <w:t xml:space="preserve">Our Approach to Safety</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Wildlife Studios utilizes automated systems and human review to proactively identify and remove content that violates our terms of service. These measures include:</w:t>
      </w:r>
    </w:p>
    <w:p w:rsidR="00000000" w:rsidDel="00000000" w:rsidP="00000000" w:rsidRDefault="00000000" w:rsidRPr="00000000" w14:paraId="0000001A">
      <w:pPr>
        <w:numPr>
          <w:ilvl w:val="0"/>
          <w:numId w:val="6"/>
        </w:numPr>
        <w:ind w:left="720" w:hanging="360"/>
        <w:jc w:val="both"/>
      </w:pPr>
      <w:r w:rsidDel="00000000" w:rsidR="00000000" w:rsidRPr="00000000">
        <w:rPr>
          <w:rtl w:val="0"/>
        </w:rPr>
        <w:t xml:space="preserve">Automated detection: We use machine learning algorithms to identify potentially harmful content, such as spam, hate speech, and child sexual abuse material.</w:t>
      </w:r>
    </w:p>
    <w:p w:rsidR="00000000" w:rsidDel="00000000" w:rsidP="00000000" w:rsidRDefault="00000000" w:rsidRPr="00000000" w14:paraId="0000001B">
      <w:pPr>
        <w:numPr>
          <w:ilvl w:val="0"/>
          <w:numId w:val="6"/>
        </w:numPr>
        <w:ind w:left="720" w:hanging="360"/>
        <w:jc w:val="both"/>
      </w:pPr>
      <w:r w:rsidDel="00000000" w:rsidR="00000000" w:rsidRPr="00000000">
        <w:rPr>
          <w:rtl w:val="0"/>
        </w:rPr>
        <w:t xml:space="preserve">Human review: Our content moderation team reviews content flagged by automated systems and user reports.</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We also respond to user reports of harmful content. Our process for handling user reports includes:</w:t>
      </w:r>
    </w:p>
    <w:p w:rsidR="00000000" w:rsidDel="00000000" w:rsidP="00000000" w:rsidRDefault="00000000" w:rsidRPr="00000000" w14:paraId="0000001E">
      <w:pPr>
        <w:numPr>
          <w:ilvl w:val="0"/>
          <w:numId w:val="3"/>
        </w:numPr>
        <w:ind w:left="720" w:hanging="360"/>
        <w:jc w:val="both"/>
      </w:pPr>
      <w:r w:rsidDel="00000000" w:rsidR="00000000" w:rsidRPr="00000000">
        <w:rPr>
          <w:rtl w:val="0"/>
        </w:rPr>
        <w:t xml:space="preserve">Review: We review each report to determine whether the content violates our terms of service.</w:t>
      </w:r>
    </w:p>
    <w:p w:rsidR="00000000" w:rsidDel="00000000" w:rsidP="00000000" w:rsidRDefault="00000000" w:rsidRPr="00000000" w14:paraId="0000001F">
      <w:pPr>
        <w:numPr>
          <w:ilvl w:val="0"/>
          <w:numId w:val="3"/>
        </w:numPr>
        <w:ind w:left="720" w:hanging="360"/>
        <w:jc w:val="both"/>
      </w:pPr>
      <w:r w:rsidDel="00000000" w:rsidR="00000000" w:rsidRPr="00000000">
        <w:rPr>
          <w:rtl w:val="0"/>
        </w:rPr>
        <w:t xml:space="preserve">Action: If we determine that the content violates our terms of service, we take appropriate action, such as removing the content, suspending the account, or reporting the content to law enforcement.</w:t>
      </w: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This report presents data on the following aspects of our content moderation efforts:</w:t>
      </w:r>
    </w:p>
    <w:p w:rsidR="00000000" w:rsidDel="00000000" w:rsidP="00000000" w:rsidRDefault="00000000" w:rsidRPr="00000000" w14:paraId="00000022">
      <w:pPr>
        <w:numPr>
          <w:ilvl w:val="0"/>
          <w:numId w:val="2"/>
        </w:numPr>
        <w:ind w:left="720" w:hanging="360"/>
        <w:jc w:val="both"/>
      </w:pPr>
      <w:r w:rsidDel="00000000" w:rsidR="00000000" w:rsidRPr="00000000">
        <w:rPr>
          <w:rtl w:val="0"/>
        </w:rPr>
        <w:t xml:space="preserve">User reports: The number of user reports received and the types of content reported.</w:t>
      </w:r>
    </w:p>
    <w:p w:rsidR="00000000" w:rsidDel="00000000" w:rsidP="00000000" w:rsidRDefault="00000000" w:rsidRPr="00000000" w14:paraId="00000023">
      <w:pPr>
        <w:numPr>
          <w:ilvl w:val="0"/>
          <w:numId w:val="2"/>
        </w:numPr>
        <w:ind w:left="720" w:hanging="360"/>
        <w:jc w:val="both"/>
      </w:pPr>
      <w:r w:rsidDel="00000000" w:rsidR="00000000" w:rsidRPr="00000000">
        <w:rPr>
          <w:rtl w:val="0"/>
        </w:rPr>
        <w:t xml:space="preserve">Own initiative moderation: The number of items moderated proactively by Wildlife Studios.</w:t>
      </w:r>
    </w:p>
    <w:p w:rsidR="00000000" w:rsidDel="00000000" w:rsidP="00000000" w:rsidRDefault="00000000" w:rsidRPr="00000000" w14:paraId="00000024">
      <w:pPr>
        <w:numPr>
          <w:ilvl w:val="0"/>
          <w:numId w:val="2"/>
        </w:numPr>
        <w:ind w:left="720" w:hanging="360"/>
        <w:jc w:val="both"/>
      </w:pPr>
      <w:r w:rsidDel="00000000" w:rsidR="00000000" w:rsidRPr="00000000">
        <w:rPr>
          <w:rtl w:val="0"/>
        </w:rPr>
        <w:t xml:space="preserve">Orders: The number of orders received from government agencies and courts to remove content.</w:t>
      </w:r>
    </w:p>
    <w:p w:rsidR="00000000" w:rsidDel="00000000" w:rsidP="00000000" w:rsidRDefault="00000000" w:rsidRPr="00000000" w14:paraId="00000025">
      <w:pPr>
        <w:numPr>
          <w:ilvl w:val="0"/>
          <w:numId w:val="2"/>
        </w:numPr>
        <w:ind w:left="720" w:hanging="360"/>
        <w:jc w:val="both"/>
      </w:pPr>
      <w:r w:rsidDel="00000000" w:rsidR="00000000" w:rsidRPr="00000000">
        <w:rPr>
          <w:rtl w:val="0"/>
        </w:rPr>
        <w:t xml:space="preserve">Internal complaints: The number of internal complaints received about content moderation decisions.</w:t>
      </w: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b w:val="1"/>
          <w:bCs w:val="1"/>
        </w:rPr>
      </w:pPr>
      <w:r w:rsidDel="00000000" w:rsidR="00000000" w:rsidRPr="00000000">
        <w:rPr>
          <w:b w:val="1"/>
          <w:bCs w:val="1"/>
          <w:rtl w:val="0"/>
        </w:rPr>
        <w:t xml:space="preserve">Highlights</w:t>
      </w:r>
    </w:p>
    <w:p w:rsidR="00000000" w:rsidDel="00000000" w:rsidP="00000000" w:rsidRDefault="00000000" w:rsidRPr="00000000" w14:paraId="00000028">
      <w:pPr>
        <w:jc w:val="both"/>
        <w:rPr>
          <w:b w:val="1"/>
          <w:bCs w:val="1"/>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Since we now know </w:t>
      </w:r>
      <w:r w:rsidDel="00000000" w:rsidR="00000000" w:rsidRPr="00000000">
        <w:rPr>
          <w:rtl w:val="0"/>
        </w:rPr>
        <w:t xml:space="preserve">details about how our program works, we want to share a few highlights from the year. </w:t>
      </w:r>
      <w:r w:rsidDel="00000000" w:rsidR="00000000" w:rsidRPr="00000000">
        <w:rPr>
          <w:b w:val="1"/>
          <w:bCs w:val="1"/>
          <w:rtl w:val="0"/>
        </w:rPr>
        <w:t xml:space="preserve">You can find the whole data in the spreadsheet available in our Safety Center</w:t>
      </w:r>
      <w:r w:rsidDel="00000000" w:rsidR="00000000" w:rsidRPr="00000000">
        <w:rPr>
          <w:rtl w:val="0"/>
        </w:rPr>
        <w:t xml:space="preserve">.</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numPr>
          <w:ilvl w:val="0"/>
          <w:numId w:val="5"/>
        </w:numPr>
        <w:ind w:left="720" w:hanging="360"/>
        <w:jc w:val="both"/>
      </w:pPr>
      <w:r w:rsidDel="00000000" w:rsidR="00000000" w:rsidRPr="00000000">
        <w:rPr>
          <w:rtl w:val="0"/>
        </w:rPr>
        <w:t xml:space="preserve">We took over 256,700 enforcement actions overall in 2025. This includes both actions taken after notices by players, and own initiative content moderation actions for players violating our Terms of Service. This shows two things: that our environment is actively protected, and that our program is a functioning, proportionate enforcement tool. </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numPr>
          <w:ilvl w:val="0"/>
          <w:numId w:val="1"/>
        </w:numPr>
        <w:ind w:left="720" w:hanging="360"/>
        <w:jc w:val="both"/>
      </w:pPr>
      <w:r w:rsidDel="00000000" w:rsidR="00000000" w:rsidRPr="00000000">
        <w:rPr>
          <w:rtl w:val="0"/>
        </w:rPr>
        <w:t xml:space="preserve">92% of actions were taken by automated systems, with 7.8% involving human review. This means that our filters are working to keep chat clean, while we maintain human oversight for nuanced cases.</w:t>
      </w:r>
    </w:p>
    <w:p w:rsidR="00000000" w:rsidDel="00000000" w:rsidP="00000000" w:rsidRDefault="00000000" w:rsidRPr="00000000" w14:paraId="0000002E">
      <w:pPr>
        <w:ind w:left="720" w:firstLine="0"/>
        <w:jc w:val="both"/>
        <w:rPr/>
      </w:pPr>
      <w:r w:rsidDel="00000000" w:rsidR="00000000" w:rsidRPr="00000000">
        <w:rPr>
          <w:rtl w:val="0"/>
        </w:rPr>
        <w:t xml:space="preserve"> </w:t>
      </w:r>
    </w:p>
    <w:p w:rsidR="00000000" w:rsidDel="00000000" w:rsidP="00000000" w:rsidRDefault="00000000" w:rsidRPr="00000000" w14:paraId="0000002F">
      <w:pPr>
        <w:numPr>
          <w:ilvl w:val="0"/>
          <w:numId w:val="1"/>
        </w:numPr>
        <w:ind w:left="720" w:hanging="360"/>
        <w:jc w:val="both"/>
      </w:pPr>
      <w:r w:rsidDel="00000000" w:rsidR="00000000" w:rsidRPr="00000000">
        <w:rPr>
          <w:rtl w:val="0"/>
        </w:rPr>
        <w:t xml:space="preserve">Hate speech was the #1 category when it comes to violations detected. It accounted for 23,3% of detected cases. Child safety was the #2 </w:t>
      </w:r>
      <w:r w:rsidDel="00000000" w:rsidR="00000000" w:rsidRPr="00000000">
        <w:rPr>
          <w:rtl w:val="0"/>
        </w:rPr>
        <w:t xml:space="preserve">category</w:t>
      </w:r>
      <w:r w:rsidDel="00000000" w:rsidR="00000000" w:rsidRPr="00000000">
        <w:rPr>
          <w:rtl w:val="0"/>
        </w:rPr>
        <w:t xml:space="preserve">, representing 15.7% of all detected abuse cases.</w:t>
      </w:r>
    </w:p>
    <w:p w:rsidR="00000000" w:rsidDel="00000000" w:rsidP="00000000" w:rsidRDefault="00000000" w:rsidRPr="00000000" w14:paraId="00000030">
      <w:pPr>
        <w:ind w:left="720" w:firstLine="0"/>
        <w:jc w:val="both"/>
        <w:rPr/>
      </w:pPr>
      <w:r w:rsidDel="00000000" w:rsidR="00000000" w:rsidRPr="00000000">
        <w:rPr>
          <w:rtl w:val="0"/>
        </w:rPr>
        <w:t xml:space="preserve"> </w:t>
      </w:r>
    </w:p>
    <w:p w:rsidR="00000000" w:rsidDel="00000000" w:rsidP="00000000" w:rsidRDefault="00000000" w:rsidRPr="00000000" w14:paraId="00000031">
      <w:pPr>
        <w:numPr>
          <w:ilvl w:val="0"/>
          <w:numId w:val="1"/>
        </w:numPr>
        <w:ind w:left="720" w:hanging="360"/>
        <w:jc w:val="both"/>
      </w:pPr>
      <w:r w:rsidDel="00000000" w:rsidR="00000000" w:rsidRPr="00000000">
        <w:rPr>
          <w:rtl w:val="0"/>
        </w:rPr>
        <w:t xml:space="preserve">When it comes to enforcement actions taken, adult sexual material drove 84.2% of the enforcement actions.</w:t>
      </w:r>
    </w:p>
    <w:p w:rsidR="00000000" w:rsidDel="00000000" w:rsidP="00000000" w:rsidRDefault="00000000" w:rsidRPr="00000000" w14:paraId="00000032">
      <w:pPr>
        <w:ind w:left="720" w:firstLine="0"/>
        <w:jc w:val="both"/>
        <w:rPr/>
      </w:pPr>
      <w:r w:rsidDel="00000000" w:rsidR="00000000" w:rsidRPr="00000000">
        <w:rPr>
          <w:rtl w:val="0"/>
        </w:rPr>
        <w:t xml:space="preserve"> </w:t>
      </w:r>
    </w:p>
    <w:p w:rsidR="00000000" w:rsidDel="00000000" w:rsidP="00000000" w:rsidRDefault="00000000" w:rsidRPr="00000000" w14:paraId="00000033">
      <w:pPr>
        <w:numPr>
          <w:ilvl w:val="0"/>
          <w:numId w:val="1"/>
        </w:numPr>
        <w:ind w:left="720" w:hanging="360"/>
        <w:jc w:val="both"/>
      </w:pPr>
      <w:r w:rsidDel="00000000" w:rsidR="00000000" w:rsidRPr="00000000">
        <w:rPr>
          <w:rtl w:val="0"/>
        </w:rPr>
        <w:t xml:space="preserve">Enforcement was proportionate: 90% of actions were content removals. In fact, 89,9% were restrictions to visibility, our least punitive form of intervention. Hasher measures - service suspension (6,1%) and account termination (4%) - were reserved for serious violations or repeated offenders.</w:t>
      </w:r>
    </w:p>
    <w:p w:rsidR="00000000" w:rsidDel="00000000" w:rsidP="00000000" w:rsidRDefault="00000000" w:rsidRPr="00000000" w14:paraId="00000034">
      <w:pPr>
        <w:ind w:left="720" w:firstLine="0"/>
        <w:jc w:val="both"/>
        <w:rPr/>
      </w:pPr>
      <w:r w:rsidDel="00000000" w:rsidR="00000000" w:rsidRPr="00000000">
        <w:rPr>
          <w:rtl w:val="0"/>
        </w:rPr>
        <w:t xml:space="preserve"> </w:t>
      </w:r>
    </w:p>
    <w:p w:rsidR="00000000" w:rsidDel="00000000" w:rsidP="00000000" w:rsidRDefault="00000000" w:rsidRPr="00000000" w14:paraId="00000035">
      <w:pPr>
        <w:numPr>
          <w:ilvl w:val="0"/>
          <w:numId w:val="1"/>
        </w:numPr>
        <w:ind w:left="720" w:hanging="360"/>
        <w:jc w:val="both"/>
      </w:pPr>
      <w:r w:rsidDel="00000000" w:rsidR="00000000" w:rsidRPr="00000000">
        <w:rPr>
          <w:rtl w:val="0"/>
        </w:rPr>
        <w:t xml:space="preserve">The volume of appeals against decisions made by our Safety program was stable year-over-year. This year, we saw 4,558 appeals, versus 4,804 in 2024. The vast majority of decisions were upheld (98,1%), with a 1,9% reversal rate.</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numPr>
          <w:ilvl w:val="0"/>
          <w:numId w:val="7"/>
        </w:numPr>
        <w:ind w:left="720" w:hanging="360"/>
        <w:jc w:val="both"/>
      </w:pPr>
      <w:r w:rsidDel="00000000" w:rsidR="00000000" w:rsidRPr="00000000">
        <w:rPr>
          <w:rtl w:val="0"/>
        </w:rPr>
        <w:t xml:space="preserve">While not a DSA-specific category, cheating remains a significant community concern, with 129,258 cases during 2025. We are continuing to invest in anti-cheat measures to ensure the integrity of our games.</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t xml:space="preserve">Note: This report is based on data collected by Wildlife Studios. The data may not be exhaustive and may not reflect the full scope of content moderation activity on our platform.</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Contact: For any questions or comments regarding this report, please contact </w:t>
      </w:r>
      <w:hyperlink r:id="rId7">
        <w:r w:rsidDel="00000000" w:rsidR="00000000" w:rsidRPr="00000000">
          <w:rPr>
            <w:color w:val="1155cc"/>
            <w:u w:val="single"/>
            <w:rtl w:val="0"/>
          </w:rPr>
          <w:t xml:space="preserve">legal@wildlifestudios.com</w:t>
        </w:r>
      </w:hyperlink>
      <w:r w:rsidDel="00000000" w:rsidR="00000000" w:rsidRPr="00000000">
        <w:rPr>
          <w:rtl w:val="0"/>
        </w:rPr>
        <w:t xml:space="preserv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jc w:val="center"/>
        <w:rPr/>
      </w:pPr>
      <w:r w:rsidDel="00000000" w:rsidR="00000000" w:rsidRPr="00000000">
        <w:rPr>
          <w:rtl w:val="0"/>
        </w:rPr>
        <w:t xml:space="preserve">* * *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ildlifestudios.com/wp-content/uploads/2022/07/eu-digital-services-act-eu-dsa-annual-transparency-report.pdf" TargetMode="External"/><Relationship Id="rId7" Type="http://schemas.openxmlformats.org/officeDocument/2006/relationships/hyperlink" Target="mailto:legal@wildlifestudi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